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9287" w14:textId="0317CBCD" w:rsidR="00E71D27" w:rsidRDefault="00E71D27" w:rsidP="00E71D27">
      <w:pPr>
        <w:pStyle w:val="kapaksayfasstili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Note: The word limits for abstract are between 150 and 400. (Please remove this part before sending abstract(s) to congress’s e-mail)</w:t>
      </w:r>
    </w:p>
    <w:p w14:paraId="5F316AC6" w14:textId="77777777" w:rsidR="00E71D27" w:rsidRDefault="00E71D27" w:rsidP="00E71D27">
      <w:pPr>
        <w:pStyle w:val="kapaksayfasstili"/>
        <w:jc w:val="left"/>
        <w:rPr>
          <w:rFonts w:ascii="Times New Roman" w:hAnsi="Times New Roman"/>
          <w:lang w:val="en-US"/>
        </w:rPr>
      </w:pPr>
    </w:p>
    <w:p w14:paraId="03418ADD" w14:textId="43B79038" w:rsidR="005A4D01" w:rsidRPr="00F97929" w:rsidRDefault="005A4D01" w:rsidP="005A4D01">
      <w:pPr>
        <w:pStyle w:val="kapaksayfasstili"/>
        <w:rPr>
          <w:rFonts w:ascii="Times New Roman" w:hAnsi="Times New Roman"/>
          <w:lang w:val="en-US"/>
        </w:rPr>
      </w:pPr>
      <w:r w:rsidRPr="00F97929">
        <w:rPr>
          <w:rFonts w:ascii="Times New Roman" w:hAnsi="Times New Roman"/>
          <w:lang w:val="en-US"/>
        </w:rPr>
        <w:t>SIMULTANEOUS DETERMINATION OF ENDOCRINE DISRUPTIVE PHENOLIC COMPOUNDS AND ORGANOCHLORINE PESTICIDES IN WASTEWATER AND SLUDGE</w:t>
      </w:r>
      <w:r w:rsidR="00427DDB">
        <w:rPr>
          <w:rFonts w:ascii="Times New Roman" w:hAnsi="Times New Roman"/>
          <w:lang w:val="en-US"/>
        </w:rPr>
        <w:t xml:space="preserve"> SAMPLES</w:t>
      </w:r>
      <w:r w:rsidRPr="00F97929">
        <w:rPr>
          <w:rFonts w:ascii="Times New Roman" w:hAnsi="Times New Roman"/>
          <w:lang w:val="en-US"/>
        </w:rPr>
        <w:t xml:space="preserve"> BY GC-MS AFTER MULTIVARIATE OPTIMIZATION OF BINARY SOLVENT MICROEXTRACTION</w:t>
      </w:r>
    </w:p>
    <w:p w14:paraId="0478E30E" w14:textId="77777777" w:rsidR="00193695" w:rsidRPr="00F97929" w:rsidRDefault="0053401F" w:rsidP="00F97929">
      <w:pPr>
        <w:pStyle w:val="NormalWeb"/>
        <w:jc w:val="center"/>
        <w:rPr>
          <w:b/>
          <w:sz w:val="22"/>
          <w:szCs w:val="22"/>
          <w:vertAlign w:val="superscript"/>
        </w:rPr>
      </w:pPr>
      <w:proofErr w:type="spellStart"/>
      <w:r w:rsidRPr="00F97929">
        <w:rPr>
          <w:sz w:val="22"/>
          <w:szCs w:val="22"/>
          <w:u w:val="single"/>
        </w:rPr>
        <w:t>Dotse</w:t>
      </w:r>
      <w:proofErr w:type="spellEnd"/>
      <w:r w:rsidRPr="00F97929">
        <w:rPr>
          <w:sz w:val="22"/>
          <w:szCs w:val="22"/>
          <w:u w:val="single"/>
        </w:rPr>
        <w:t xml:space="preserve"> </w:t>
      </w:r>
      <w:proofErr w:type="spellStart"/>
      <w:r w:rsidRPr="00F97929">
        <w:rPr>
          <w:sz w:val="22"/>
          <w:szCs w:val="22"/>
          <w:u w:val="single"/>
        </w:rPr>
        <w:t>Selali</w:t>
      </w:r>
      <w:proofErr w:type="spellEnd"/>
      <w:r w:rsidRPr="00F97929">
        <w:rPr>
          <w:sz w:val="22"/>
          <w:szCs w:val="22"/>
          <w:u w:val="single"/>
        </w:rPr>
        <w:t xml:space="preserve"> </w:t>
      </w:r>
      <w:proofErr w:type="spellStart"/>
      <w:r w:rsidRPr="00F97929">
        <w:rPr>
          <w:sz w:val="22"/>
          <w:szCs w:val="22"/>
          <w:u w:val="single"/>
        </w:rPr>
        <w:t>Chormey</w:t>
      </w:r>
      <w:r w:rsidR="005F6C14">
        <w:rPr>
          <w:sz w:val="22"/>
          <w:szCs w:val="22"/>
          <w:u w:val="single"/>
          <w:vertAlign w:val="superscript"/>
        </w:rPr>
        <w:t>a</w:t>
      </w:r>
      <w:proofErr w:type="spellEnd"/>
      <w:r w:rsidR="003468AA" w:rsidRPr="00F97929">
        <w:rPr>
          <w:sz w:val="22"/>
          <w:szCs w:val="22"/>
        </w:rPr>
        <w:t xml:space="preserve">, </w:t>
      </w:r>
      <w:r w:rsidR="00542464" w:rsidRPr="00F97929">
        <w:rPr>
          <w:sz w:val="22"/>
          <w:szCs w:val="22"/>
          <w:lang w:val="en-US"/>
        </w:rPr>
        <w:t xml:space="preserve">Merve </w:t>
      </w:r>
      <w:proofErr w:type="spellStart"/>
      <w:r w:rsidR="00542464" w:rsidRPr="00F97929">
        <w:rPr>
          <w:sz w:val="22"/>
          <w:szCs w:val="22"/>
          <w:lang w:val="en-US"/>
        </w:rPr>
        <w:t>F</w:t>
      </w:r>
      <w:r w:rsidR="00355E19" w:rsidRPr="00F97929">
        <w:rPr>
          <w:sz w:val="22"/>
          <w:szCs w:val="22"/>
          <w:lang w:val="en-US"/>
        </w:rPr>
        <w:t>ı</w:t>
      </w:r>
      <w:r w:rsidR="00542464" w:rsidRPr="00F97929">
        <w:rPr>
          <w:sz w:val="22"/>
          <w:szCs w:val="22"/>
          <w:lang w:val="en-US"/>
        </w:rPr>
        <w:t>r</w:t>
      </w:r>
      <w:r w:rsidR="00355E19" w:rsidRPr="00F97929">
        <w:rPr>
          <w:sz w:val="22"/>
          <w:szCs w:val="22"/>
          <w:lang w:val="en-US"/>
        </w:rPr>
        <w:t>a</w:t>
      </w:r>
      <w:r w:rsidR="00542464" w:rsidRPr="00F97929">
        <w:rPr>
          <w:sz w:val="22"/>
          <w:szCs w:val="22"/>
          <w:lang w:val="en-US"/>
        </w:rPr>
        <w:t>t</w:t>
      </w:r>
      <w:r w:rsidR="005F6C14">
        <w:rPr>
          <w:sz w:val="22"/>
          <w:szCs w:val="22"/>
          <w:vertAlign w:val="superscript"/>
          <w:lang w:val="en-US"/>
        </w:rPr>
        <w:t>a</w:t>
      </w:r>
      <w:proofErr w:type="spellEnd"/>
      <w:r w:rsidR="00355E19" w:rsidRPr="00F97929">
        <w:rPr>
          <w:sz w:val="22"/>
          <w:szCs w:val="22"/>
          <w:lang w:val="en-US"/>
        </w:rPr>
        <w:t>,</w:t>
      </w:r>
      <w:r w:rsidR="00F01876" w:rsidRPr="00F97929">
        <w:rPr>
          <w:sz w:val="22"/>
          <w:szCs w:val="22"/>
          <w:lang w:val="en-US"/>
        </w:rPr>
        <w:t xml:space="preserve"> </w:t>
      </w:r>
      <w:r w:rsidR="003468AA" w:rsidRPr="00F97929">
        <w:rPr>
          <w:sz w:val="22"/>
          <w:szCs w:val="22"/>
        </w:rPr>
        <w:t xml:space="preserve">Sezgin </w:t>
      </w:r>
      <w:proofErr w:type="spellStart"/>
      <w:r w:rsidR="003468AA" w:rsidRPr="00F97929">
        <w:rPr>
          <w:sz w:val="22"/>
          <w:szCs w:val="22"/>
        </w:rPr>
        <w:t>Bak</w:t>
      </w:r>
      <w:r w:rsidR="00F01876" w:rsidRPr="00F97929">
        <w:rPr>
          <w:sz w:val="22"/>
          <w:szCs w:val="22"/>
        </w:rPr>
        <w:t>ı</w:t>
      </w:r>
      <w:r w:rsidR="00193695" w:rsidRPr="00F97929">
        <w:rPr>
          <w:sz w:val="22"/>
          <w:szCs w:val="22"/>
        </w:rPr>
        <w:t>rdere</w:t>
      </w:r>
      <w:r w:rsidR="005F6C14">
        <w:rPr>
          <w:sz w:val="22"/>
          <w:szCs w:val="22"/>
          <w:vertAlign w:val="superscript"/>
        </w:rPr>
        <w:t>a</w:t>
      </w:r>
      <w:proofErr w:type="spellEnd"/>
      <w:r w:rsidR="0039746F" w:rsidRPr="0039746F">
        <w:rPr>
          <w:sz w:val="22"/>
          <w:szCs w:val="22"/>
          <w:vertAlign w:val="superscript"/>
        </w:rPr>
        <w:t>*</w:t>
      </w:r>
    </w:p>
    <w:p w14:paraId="2CAB4E5B" w14:textId="77777777" w:rsidR="003468AA" w:rsidRPr="00F97929" w:rsidRDefault="005F6C14" w:rsidP="00F97929">
      <w:pPr>
        <w:jc w:val="center"/>
        <w:rPr>
          <w:sz w:val="22"/>
          <w:szCs w:val="22"/>
        </w:rPr>
      </w:pPr>
      <w:proofErr w:type="spellStart"/>
      <w:r w:rsidRPr="005F6C14">
        <w:rPr>
          <w:sz w:val="22"/>
          <w:szCs w:val="22"/>
          <w:vertAlign w:val="superscript"/>
        </w:rPr>
        <w:t>a</w:t>
      </w:r>
      <w:r w:rsidR="003468AA" w:rsidRPr="00F97929">
        <w:rPr>
          <w:sz w:val="22"/>
          <w:szCs w:val="22"/>
        </w:rPr>
        <w:t>Yıldız</w:t>
      </w:r>
      <w:proofErr w:type="spellEnd"/>
      <w:r w:rsidR="003468AA" w:rsidRPr="00F97929">
        <w:rPr>
          <w:sz w:val="22"/>
          <w:szCs w:val="22"/>
        </w:rPr>
        <w:t xml:space="preserve"> Technical University, Faculty of Art and Science, Chemistry Department, 34210, </w:t>
      </w:r>
      <w:r w:rsidR="00E4103F">
        <w:rPr>
          <w:sz w:val="22"/>
          <w:szCs w:val="22"/>
        </w:rPr>
        <w:t>İ</w:t>
      </w:r>
      <w:r w:rsidR="003468AA" w:rsidRPr="00F97929">
        <w:rPr>
          <w:sz w:val="22"/>
          <w:szCs w:val="22"/>
        </w:rPr>
        <w:t>stanbul, Turkey</w:t>
      </w:r>
    </w:p>
    <w:p w14:paraId="42E9C15B" w14:textId="77777777" w:rsidR="009173A6" w:rsidRPr="00F97929" w:rsidRDefault="009173A6" w:rsidP="00F97929">
      <w:pPr>
        <w:jc w:val="center"/>
        <w:rPr>
          <w:i/>
          <w:sz w:val="22"/>
          <w:szCs w:val="22"/>
        </w:rPr>
      </w:pPr>
    </w:p>
    <w:p w14:paraId="1CAB9584" w14:textId="77777777" w:rsidR="00431E52" w:rsidRPr="00F97929" w:rsidRDefault="00355E19" w:rsidP="00F97929">
      <w:pPr>
        <w:jc w:val="center"/>
        <w:rPr>
          <w:sz w:val="22"/>
          <w:szCs w:val="22"/>
        </w:rPr>
      </w:pPr>
      <w:r w:rsidRPr="00F97929">
        <w:rPr>
          <w:sz w:val="22"/>
          <w:szCs w:val="22"/>
        </w:rPr>
        <w:t>*</w:t>
      </w:r>
      <w:r w:rsidR="003C4046" w:rsidRPr="00F97929">
        <w:rPr>
          <w:sz w:val="22"/>
          <w:szCs w:val="22"/>
        </w:rPr>
        <w:t>E-</w:t>
      </w:r>
      <w:r w:rsidR="00F97929" w:rsidRPr="00F97929">
        <w:rPr>
          <w:sz w:val="22"/>
          <w:szCs w:val="22"/>
        </w:rPr>
        <w:t>m</w:t>
      </w:r>
      <w:r w:rsidR="003C4046" w:rsidRPr="00F97929">
        <w:rPr>
          <w:sz w:val="22"/>
          <w:szCs w:val="22"/>
        </w:rPr>
        <w:t xml:space="preserve">ail: </w:t>
      </w:r>
      <w:r w:rsidR="0039746F">
        <w:rPr>
          <w:sz w:val="22"/>
          <w:szCs w:val="22"/>
        </w:rPr>
        <w:t>bsezgin23@yahoo.com</w:t>
      </w:r>
    </w:p>
    <w:p w14:paraId="7D93B5D3" w14:textId="77777777" w:rsidR="00EC6425" w:rsidRPr="00F97929" w:rsidRDefault="00EC6425" w:rsidP="00F97929">
      <w:pPr>
        <w:spacing w:line="276" w:lineRule="auto"/>
        <w:jc w:val="center"/>
        <w:rPr>
          <w:sz w:val="22"/>
          <w:szCs w:val="22"/>
        </w:rPr>
      </w:pPr>
    </w:p>
    <w:p w14:paraId="26B36DCB" w14:textId="77777777" w:rsidR="00542464" w:rsidRPr="00F97929" w:rsidRDefault="00F62BA5" w:rsidP="00F97929">
      <w:pPr>
        <w:spacing w:line="276" w:lineRule="auto"/>
        <w:jc w:val="both"/>
        <w:rPr>
          <w:bCs/>
          <w:sz w:val="22"/>
          <w:szCs w:val="22"/>
        </w:rPr>
      </w:pPr>
      <w:r w:rsidRPr="00F97929">
        <w:rPr>
          <w:sz w:val="22"/>
          <w:szCs w:val="22"/>
        </w:rPr>
        <w:t>T</w:t>
      </w:r>
      <w:r w:rsidR="00542464" w:rsidRPr="00F97929">
        <w:rPr>
          <w:sz w:val="22"/>
          <w:szCs w:val="22"/>
        </w:rPr>
        <w:t>he main sources of environmental contamination</w:t>
      </w:r>
      <w:r w:rsidRPr="00F97929">
        <w:rPr>
          <w:sz w:val="22"/>
          <w:szCs w:val="22"/>
        </w:rPr>
        <w:t xml:space="preserve"> are anthropogenic activities</w:t>
      </w:r>
      <w:r w:rsidR="004D7A85" w:rsidRPr="00F97929">
        <w:rPr>
          <w:sz w:val="22"/>
          <w:szCs w:val="22"/>
        </w:rPr>
        <w:t>,</w:t>
      </w:r>
      <w:r w:rsidRPr="00F97929">
        <w:rPr>
          <w:sz w:val="22"/>
          <w:szCs w:val="22"/>
        </w:rPr>
        <w:t xml:space="preserve"> and the level of contamination increases according to the level of production and consumption. Even at low levels, c</w:t>
      </w:r>
      <w:r w:rsidR="00542464" w:rsidRPr="00F97929">
        <w:rPr>
          <w:sz w:val="22"/>
          <w:szCs w:val="22"/>
        </w:rPr>
        <w:t xml:space="preserve">ontaminants </w:t>
      </w:r>
      <w:r w:rsidRPr="00F97929">
        <w:rPr>
          <w:sz w:val="22"/>
          <w:szCs w:val="22"/>
        </w:rPr>
        <w:t xml:space="preserve">have the tendency to enter the human body and </w:t>
      </w:r>
      <w:r w:rsidR="00542464" w:rsidRPr="00F97929">
        <w:rPr>
          <w:sz w:val="22"/>
          <w:szCs w:val="22"/>
        </w:rPr>
        <w:t xml:space="preserve">accumulate </w:t>
      </w:r>
      <w:r w:rsidR="00427DDB">
        <w:rPr>
          <w:sz w:val="22"/>
          <w:szCs w:val="22"/>
        </w:rPr>
        <w:t>in organs/</w:t>
      </w:r>
      <w:r w:rsidR="004D7A85" w:rsidRPr="00F97929">
        <w:rPr>
          <w:sz w:val="22"/>
          <w:szCs w:val="22"/>
        </w:rPr>
        <w:t xml:space="preserve">tissues </w:t>
      </w:r>
      <w:r w:rsidR="00542464" w:rsidRPr="00F97929">
        <w:rPr>
          <w:sz w:val="22"/>
          <w:szCs w:val="22"/>
        </w:rPr>
        <w:t>over time</w:t>
      </w:r>
      <w:r w:rsidR="004D7A85" w:rsidRPr="00F97929">
        <w:rPr>
          <w:sz w:val="22"/>
          <w:szCs w:val="22"/>
        </w:rPr>
        <w:t>, causing health disorders</w:t>
      </w:r>
      <w:r w:rsidR="00542464" w:rsidRPr="00F97929">
        <w:rPr>
          <w:sz w:val="22"/>
          <w:szCs w:val="22"/>
        </w:rPr>
        <w:t xml:space="preserve"> [1]. </w:t>
      </w:r>
      <w:r w:rsidR="004D7A85" w:rsidRPr="00F97929">
        <w:rPr>
          <w:sz w:val="22"/>
          <w:szCs w:val="22"/>
        </w:rPr>
        <w:t xml:space="preserve">A group of chemicals </w:t>
      </w:r>
      <w:r w:rsidR="00427DDB">
        <w:rPr>
          <w:sz w:val="22"/>
          <w:szCs w:val="22"/>
        </w:rPr>
        <w:t>known</w:t>
      </w:r>
      <w:r w:rsidR="004D7A85" w:rsidRPr="00F97929">
        <w:rPr>
          <w:sz w:val="22"/>
          <w:szCs w:val="22"/>
        </w:rPr>
        <w:t xml:space="preserve"> as endocrine disruptive chemicals/compounds (EDCs) have the cap</w:t>
      </w:r>
      <w:r w:rsidR="00542464" w:rsidRPr="00F97929">
        <w:rPr>
          <w:sz w:val="22"/>
          <w:szCs w:val="22"/>
        </w:rPr>
        <w:t xml:space="preserve">ability to act like hormones and/or block the receptor cites of hormones, leading to endocrine system malfunction </w:t>
      </w:r>
      <w:bookmarkStart w:id="0" w:name="OLE_LINK23"/>
      <w:bookmarkStart w:id="1" w:name="OLE_LINK24"/>
      <w:r w:rsidR="00542464" w:rsidRPr="00F97929">
        <w:rPr>
          <w:sz w:val="22"/>
          <w:szCs w:val="22"/>
        </w:rPr>
        <w:t>[</w:t>
      </w:r>
      <w:r w:rsidR="009500E4" w:rsidRPr="00F97929">
        <w:rPr>
          <w:sz w:val="22"/>
          <w:szCs w:val="22"/>
        </w:rPr>
        <w:t>2</w:t>
      </w:r>
      <w:r w:rsidR="00542464" w:rsidRPr="00F97929">
        <w:rPr>
          <w:sz w:val="22"/>
          <w:szCs w:val="22"/>
        </w:rPr>
        <w:t>]</w:t>
      </w:r>
      <w:bookmarkEnd w:id="0"/>
      <w:bookmarkEnd w:id="1"/>
      <w:r w:rsidR="00542464" w:rsidRPr="00F97929">
        <w:rPr>
          <w:sz w:val="22"/>
          <w:szCs w:val="22"/>
        </w:rPr>
        <w:t xml:space="preserve">. </w:t>
      </w:r>
      <w:r w:rsidR="004D7A85" w:rsidRPr="00F97929">
        <w:rPr>
          <w:sz w:val="22"/>
          <w:szCs w:val="22"/>
        </w:rPr>
        <w:t>These</w:t>
      </w:r>
      <w:r w:rsidR="00542464" w:rsidRPr="00F97929">
        <w:rPr>
          <w:sz w:val="22"/>
          <w:szCs w:val="22"/>
        </w:rPr>
        <w:t xml:space="preserve"> include a broad range of natural/synthetic compounds as pesticides, alkylphenols (APs), bisphenol A</w:t>
      </w:r>
      <w:r w:rsidR="001D0623" w:rsidRPr="00F97929">
        <w:rPr>
          <w:sz w:val="22"/>
          <w:szCs w:val="22"/>
        </w:rPr>
        <w:t xml:space="preserve"> (BPA)</w:t>
      </w:r>
      <w:r w:rsidR="00542464" w:rsidRPr="00F97929">
        <w:rPr>
          <w:sz w:val="22"/>
          <w:szCs w:val="22"/>
        </w:rPr>
        <w:t xml:space="preserve"> and phthalates include the metabolism, developmental, neurological, immune and reproductive systems</w:t>
      </w:r>
      <w:r w:rsidR="00427DDB">
        <w:rPr>
          <w:sz w:val="22"/>
          <w:szCs w:val="22"/>
        </w:rPr>
        <w:t>,</w:t>
      </w:r>
      <w:r w:rsidR="004D7A85" w:rsidRPr="00F97929">
        <w:rPr>
          <w:sz w:val="22"/>
          <w:szCs w:val="22"/>
        </w:rPr>
        <w:t xml:space="preserve"> and they occur at low levels in the environment</w:t>
      </w:r>
      <w:r w:rsidR="00542464" w:rsidRPr="00F97929">
        <w:rPr>
          <w:sz w:val="22"/>
          <w:szCs w:val="22"/>
        </w:rPr>
        <w:t xml:space="preserve"> [</w:t>
      </w:r>
      <w:r w:rsidR="009500E4" w:rsidRPr="00F97929">
        <w:rPr>
          <w:sz w:val="22"/>
          <w:szCs w:val="22"/>
        </w:rPr>
        <w:t>3</w:t>
      </w:r>
      <w:r w:rsidR="00542464" w:rsidRPr="00F97929">
        <w:rPr>
          <w:sz w:val="22"/>
          <w:szCs w:val="22"/>
        </w:rPr>
        <w:t>].</w:t>
      </w:r>
      <w:r w:rsidR="004D7A85" w:rsidRPr="00F97929">
        <w:rPr>
          <w:sz w:val="22"/>
          <w:szCs w:val="22"/>
        </w:rPr>
        <w:t xml:space="preserve"> This therefore calls for very sensitive analytical </w:t>
      </w:r>
      <w:r w:rsidR="0086762E">
        <w:rPr>
          <w:sz w:val="22"/>
          <w:szCs w:val="22"/>
        </w:rPr>
        <w:t>strategies</w:t>
      </w:r>
      <w:r w:rsidR="004D7A85" w:rsidRPr="00F97929">
        <w:rPr>
          <w:sz w:val="22"/>
          <w:szCs w:val="22"/>
        </w:rPr>
        <w:t xml:space="preserve"> to perform accurate and precise </w:t>
      </w:r>
      <w:r w:rsidR="0086762E">
        <w:rPr>
          <w:sz w:val="22"/>
          <w:szCs w:val="22"/>
        </w:rPr>
        <w:t>determination</w:t>
      </w:r>
      <w:r w:rsidR="004D7A85" w:rsidRPr="00F97929">
        <w:rPr>
          <w:sz w:val="22"/>
          <w:szCs w:val="22"/>
        </w:rPr>
        <w:t xml:space="preserve"> of these compounds. </w:t>
      </w:r>
      <w:r w:rsidR="00E43468" w:rsidRPr="00F97929">
        <w:rPr>
          <w:sz w:val="22"/>
          <w:szCs w:val="22"/>
        </w:rPr>
        <w:t>In this study, an accurate and</w:t>
      </w:r>
      <w:r w:rsidR="00542464" w:rsidRPr="00F97929">
        <w:rPr>
          <w:bCs/>
          <w:sz w:val="22"/>
          <w:szCs w:val="22"/>
        </w:rPr>
        <w:t xml:space="preserve"> sensitive dispersive liquid-liquid microextraction method </w:t>
      </w:r>
      <w:r w:rsidR="00E43468" w:rsidRPr="00F97929">
        <w:rPr>
          <w:bCs/>
          <w:sz w:val="22"/>
          <w:szCs w:val="22"/>
        </w:rPr>
        <w:t xml:space="preserve">based on a binary mixture of extraction solvents was used to preconcentrate selected </w:t>
      </w:r>
      <w:r w:rsidR="0086762E">
        <w:rPr>
          <w:bCs/>
          <w:sz w:val="22"/>
          <w:szCs w:val="22"/>
        </w:rPr>
        <w:t>analytes</w:t>
      </w:r>
      <w:r w:rsidR="00E43468" w:rsidRPr="00F97929">
        <w:rPr>
          <w:bCs/>
          <w:sz w:val="22"/>
          <w:szCs w:val="22"/>
        </w:rPr>
        <w:t xml:space="preserve"> for </w:t>
      </w:r>
      <w:r w:rsidR="0086762E">
        <w:rPr>
          <w:bCs/>
          <w:sz w:val="22"/>
          <w:szCs w:val="22"/>
        </w:rPr>
        <w:t xml:space="preserve">the simultaneous </w:t>
      </w:r>
      <w:r w:rsidR="00E43468" w:rsidRPr="00F97929">
        <w:rPr>
          <w:bCs/>
          <w:sz w:val="22"/>
          <w:szCs w:val="22"/>
        </w:rPr>
        <w:t xml:space="preserve">determination by GC-MS. A Box-Behnken experimental design was used to optimize the amounts of </w:t>
      </w:r>
      <w:r w:rsidR="00542464" w:rsidRPr="00F97929">
        <w:rPr>
          <w:bCs/>
          <w:sz w:val="22"/>
          <w:szCs w:val="22"/>
        </w:rPr>
        <w:t>binary and dispersive solvent</w:t>
      </w:r>
      <w:r w:rsidR="0086762E">
        <w:rPr>
          <w:bCs/>
          <w:sz w:val="22"/>
          <w:szCs w:val="22"/>
        </w:rPr>
        <w:t>s</w:t>
      </w:r>
      <w:r w:rsidR="00E43468" w:rsidRPr="00F97929">
        <w:rPr>
          <w:bCs/>
          <w:sz w:val="22"/>
          <w:szCs w:val="22"/>
        </w:rPr>
        <w:t xml:space="preserve">, and mixing period. Analysis of variance was used to evaluate the </w:t>
      </w:r>
      <w:r w:rsidR="00542464" w:rsidRPr="00F97929">
        <w:rPr>
          <w:bCs/>
          <w:sz w:val="22"/>
          <w:szCs w:val="22"/>
        </w:rPr>
        <w:t xml:space="preserve">main effects </w:t>
      </w:r>
      <w:r w:rsidR="00E43468" w:rsidRPr="00F97929">
        <w:rPr>
          <w:bCs/>
          <w:sz w:val="22"/>
          <w:szCs w:val="22"/>
        </w:rPr>
        <w:t>experimental</w:t>
      </w:r>
      <w:r w:rsidR="00542464" w:rsidRPr="00F97929">
        <w:rPr>
          <w:bCs/>
          <w:sz w:val="22"/>
          <w:szCs w:val="22"/>
        </w:rPr>
        <w:t xml:space="preserve"> parameters and their interaction </w:t>
      </w:r>
      <w:r w:rsidR="00E43468" w:rsidRPr="00F97929">
        <w:rPr>
          <w:bCs/>
          <w:sz w:val="22"/>
          <w:szCs w:val="22"/>
        </w:rPr>
        <w:t xml:space="preserve">with each other. </w:t>
      </w:r>
      <w:r w:rsidR="00D10119" w:rsidRPr="00F97929">
        <w:rPr>
          <w:bCs/>
          <w:sz w:val="22"/>
          <w:szCs w:val="22"/>
        </w:rPr>
        <w:t>Under</w:t>
      </w:r>
      <w:r w:rsidR="0086762E">
        <w:rPr>
          <w:bCs/>
          <w:sz w:val="22"/>
          <w:szCs w:val="22"/>
        </w:rPr>
        <w:t xml:space="preserve"> the</w:t>
      </w:r>
      <w:r w:rsidR="00D10119" w:rsidRPr="00F97929">
        <w:rPr>
          <w:bCs/>
          <w:sz w:val="22"/>
          <w:szCs w:val="22"/>
        </w:rPr>
        <w:t xml:space="preserve"> </w:t>
      </w:r>
      <w:r w:rsidR="00542464" w:rsidRPr="00F97929">
        <w:rPr>
          <w:bCs/>
          <w:sz w:val="22"/>
          <w:szCs w:val="22"/>
        </w:rPr>
        <w:t>optim</w:t>
      </w:r>
      <w:r w:rsidR="00D10119" w:rsidRPr="00F97929">
        <w:rPr>
          <w:bCs/>
          <w:sz w:val="22"/>
          <w:szCs w:val="22"/>
        </w:rPr>
        <w:t>um</w:t>
      </w:r>
      <w:r w:rsidR="00542464" w:rsidRPr="00F97929">
        <w:rPr>
          <w:bCs/>
          <w:sz w:val="22"/>
          <w:szCs w:val="22"/>
        </w:rPr>
        <w:t xml:space="preserve"> experimental conditions</w:t>
      </w:r>
      <w:r w:rsidR="00D10119" w:rsidRPr="00F97929">
        <w:rPr>
          <w:bCs/>
          <w:sz w:val="22"/>
          <w:szCs w:val="22"/>
        </w:rPr>
        <w:t xml:space="preserve">, the detection limits of the analytes ranged between </w:t>
      </w:r>
      <w:r w:rsidR="00542464" w:rsidRPr="00F97929">
        <w:rPr>
          <w:sz w:val="22"/>
          <w:szCs w:val="22"/>
        </w:rPr>
        <w:t xml:space="preserve">0.16 – 1.5 </w:t>
      </w:r>
      <w:r w:rsidR="00D10119" w:rsidRPr="00F97929">
        <w:rPr>
          <w:sz w:val="22"/>
          <w:szCs w:val="22"/>
        </w:rPr>
        <w:t>µ</w:t>
      </w:r>
      <w:r w:rsidR="00542464" w:rsidRPr="00F97929">
        <w:rPr>
          <w:sz w:val="22"/>
          <w:szCs w:val="22"/>
        </w:rPr>
        <w:t>g/L</w:t>
      </w:r>
      <w:r w:rsidR="00542464" w:rsidRPr="00F97929">
        <w:rPr>
          <w:bCs/>
          <w:sz w:val="22"/>
          <w:szCs w:val="22"/>
        </w:rPr>
        <w:t xml:space="preserve">. </w:t>
      </w:r>
      <w:r w:rsidR="00D10119" w:rsidRPr="00F97929">
        <w:rPr>
          <w:bCs/>
          <w:sz w:val="22"/>
          <w:szCs w:val="22"/>
        </w:rPr>
        <w:t xml:space="preserve">The linear dynamic range of the analytes was broad, </w:t>
      </w:r>
      <w:r w:rsidR="00542464" w:rsidRPr="00F97929">
        <w:rPr>
          <w:bCs/>
          <w:sz w:val="22"/>
          <w:szCs w:val="22"/>
        </w:rPr>
        <w:t xml:space="preserve">and </w:t>
      </w:r>
      <w:r w:rsidR="00D10119" w:rsidRPr="00F97929">
        <w:rPr>
          <w:bCs/>
          <w:sz w:val="22"/>
          <w:szCs w:val="22"/>
        </w:rPr>
        <w:t xml:space="preserve">the low percent relative standard deviation obtained for </w:t>
      </w:r>
      <w:r w:rsidR="00542464" w:rsidRPr="00F97929">
        <w:rPr>
          <w:bCs/>
          <w:sz w:val="22"/>
          <w:szCs w:val="22"/>
        </w:rPr>
        <w:t>six rep</w:t>
      </w:r>
      <w:r w:rsidR="00D10119" w:rsidRPr="00F97929">
        <w:rPr>
          <w:bCs/>
          <w:sz w:val="22"/>
          <w:szCs w:val="22"/>
        </w:rPr>
        <w:t xml:space="preserve">licate measurements </w:t>
      </w:r>
      <w:r w:rsidR="00542464" w:rsidRPr="00F97929">
        <w:rPr>
          <w:bCs/>
          <w:sz w:val="22"/>
          <w:szCs w:val="22"/>
        </w:rPr>
        <w:t>of the lowest concentrations of the calibration plots</w:t>
      </w:r>
      <w:r w:rsidR="00D10119" w:rsidRPr="00F97929">
        <w:rPr>
          <w:bCs/>
          <w:sz w:val="22"/>
          <w:szCs w:val="22"/>
        </w:rPr>
        <w:t xml:space="preserve"> was low (%RSD &lt; 8.0 %), indicating high precision</w:t>
      </w:r>
      <w:r w:rsidR="00542464" w:rsidRPr="00F97929">
        <w:rPr>
          <w:bCs/>
          <w:sz w:val="22"/>
          <w:szCs w:val="22"/>
        </w:rPr>
        <w:t xml:space="preserve">. </w:t>
      </w:r>
      <w:r w:rsidR="00D10119" w:rsidRPr="00F97929">
        <w:rPr>
          <w:bCs/>
          <w:sz w:val="22"/>
          <w:szCs w:val="22"/>
        </w:rPr>
        <w:t>T</w:t>
      </w:r>
      <w:r w:rsidR="00542464" w:rsidRPr="00F97929">
        <w:rPr>
          <w:bCs/>
          <w:sz w:val="22"/>
          <w:szCs w:val="22"/>
        </w:rPr>
        <w:t xml:space="preserve">wo municipal wastewater samples </w:t>
      </w:r>
      <w:r w:rsidR="00D10119" w:rsidRPr="00F97929">
        <w:rPr>
          <w:bCs/>
          <w:sz w:val="22"/>
          <w:szCs w:val="22"/>
        </w:rPr>
        <w:t xml:space="preserve">were </w:t>
      </w:r>
      <w:r w:rsidR="00542464" w:rsidRPr="00F97929">
        <w:rPr>
          <w:bCs/>
          <w:sz w:val="22"/>
          <w:szCs w:val="22"/>
        </w:rPr>
        <w:t>spiked at 10</w:t>
      </w:r>
      <w:r w:rsidR="00F97929">
        <w:rPr>
          <w:bCs/>
          <w:sz w:val="22"/>
          <w:szCs w:val="22"/>
        </w:rPr>
        <w:t>.0</w:t>
      </w:r>
      <w:r w:rsidR="00542464" w:rsidRPr="00F97929">
        <w:rPr>
          <w:bCs/>
          <w:sz w:val="22"/>
          <w:szCs w:val="22"/>
        </w:rPr>
        <w:t>, 50</w:t>
      </w:r>
      <w:r w:rsidR="00F97929">
        <w:rPr>
          <w:bCs/>
          <w:sz w:val="22"/>
          <w:szCs w:val="22"/>
        </w:rPr>
        <w:t>.0</w:t>
      </w:r>
      <w:r w:rsidR="00542464" w:rsidRPr="00F97929">
        <w:rPr>
          <w:bCs/>
          <w:sz w:val="22"/>
          <w:szCs w:val="22"/>
        </w:rPr>
        <w:t xml:space="preserve"> and 100 ng/mL</w:t>
      </w:r>
      <w:r w:rsidR="00D10119" w:rsidRPr="00F97929">
        <w:rPr>
          <w:bCs/>
          <w:sz w:val="22"/>
          <w:szCs w:val="22"/>
        </w:rPr>
        <w:t xml:space="preserve"> and their percent recoveries used to validate the method’s accuracy and applicability to real samples</w:t>
      </w:r>
      <w:r w:rsidR="00542464" w:rsidRPr="00F97929">
        <w:rPr>
          <w:bCs/>
          <w:sz w:val="22"/>
          <w:szCs w:val="22"/>
        </w:rPr>
        <w:t xml:space="preserve">. The results obtained </w:t>
      </w:r>
      <w:r w:rsidR="00D10119" w:rsidRPr="00F97929">
        <w:rPr>
          <w:bCs/>
          <w:sz w:val="22"/>
          <w:szCs w:val="22"/>
        </w:rPr>
        <w:t>fell between</w:t>
      </w:r>
      <w:r w:rsidR="00542464" w:rsidRPr="00F97929">
        <w:rPr>
          <w:bCs/>
          <w:sz w:val="22"/>
          <w:szCs w:val="22"/>
        </w:rPr>
        <w:t xml:space="preserve"> 82 and 108%, indicating</w:t>
      </w:r>
      <w:r w:rsidR="00D10119" w:rsidRPr="00F97929">
        <w:rPr>
          <w:bCs/>
          <w:sz w:val="22"/>
          <w:szCs w:val="22"/>
        </w:rPr>
        <w:t xml:space="preserve"> that the method is applicable to wastewater matrix. Recovery of analytes from waste sludge was also tested</w:t>
      </w:r>
      <w:r w:rsidR="0086762E">
        <w:rPr>
          <w:bCs/>
          <w:sz w:val="22"/>
          <w:szCs w:val="22"/>
        </w:rPr>
        <w:t>,</w:t>
      </w:r>
      <w:r w:rsidR="00D10119" w:rsidRPr="00F97929">
        <w:rPr>
          <w:bCs/>
          <w:sz w:val="22"/>
          <w:szCs w:val="22"/>
        </w:rPr>
        <w:t xml:space="preserve"> but matrix matching was employed to overcome complex matrix effects to obtain satisfactory recovery results (≈100%).</w:t>
      </w:r>
      <w:r w:rsidR="00542464" w:rsidRPr="00F97929">
        <w:rPr>
          <w:bCs/>
          <w:sz w:val="22"/>
          <w:szCs w:val="22"/>
        </w:rPr>
        <w:t xml:space="preserve">  </w:t>
      </w:r>
    </w:p>
    <w:p w14:paraId="4C87CE40" w14:textId="77777777" w:rsidR="00542464" w:rsidRPr="00F97929" w:rsidRDefault="00542464" w:rsidP="00F97929">
      <w:pPr>
        <w:spacing w:line="276" w:lineRule="auto"/>
        <w:rPr>
          <w:sz w:val="22"/>
          <w:szCs w:val="22"/>
        </w:rPr>
      </w:pPr>
    </w:p>
    <w:p w14:paraId="11004E5C" w14:textId="77777777" w:rsidR="00DA0507" w:rsidRPr="00F97929" w:rsidRDefault="00F97929" w:rsidP="00F97929">
      <w:pPr>
        <w:spacing w:after="240" w:line="276" w:lineRule="auto"/>
        <w:jc w:val="both"/>
        <w:rPr>
          <w:bCs/>
          <w:sz w:val="22"/>
          <w:szCs w:val="22"/>
          <w:lang w:val="en-GB"/>
        </w:rPr>
      </w:pPr>
      <w:r w:rsidRPr="005F6C14">
        <w:rPr>
          <w:b/>
          <w:bCs/>
          <w:sz w:val="22"/>
          <w:szCs w:val="22"/>
        </w:rPr>
        <w:t>KEYWORDS:</w:t>
      </w:r>
      <w:r w:rsidRPr="00F9792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F97929">
        <w:rPr>
          <w:sz w:val="22"/>
          <w:szCs w:val="22"/>
        </w:rPr>
        <w:t>ispersive liquid-liquid microextraction</w:t>
      </w:r>
      <w:r>
        <w:rPr>
          <w:sz w:val="22"/>
          <w:szCs w:val="22"/>
        </w:rPr>
        <w:t>,</w:t>
      </w:r>
      <w:r w:rsidRPr="00F9792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542464" w:rsidRPr="00F97929">
        <w:rPr>
          <w:sz w:val="22"/>
          <w:szCs w:val="22"/>
        </w:rPr>
        <w:t xml:space="preserve">ndocrine </w:t>
      </w:r>
      <w:r w:rsidRPr="00F97929">
        <w:rPr>
          <w:sz w:val="22"/>
          <w:szCs w:val="22"/>
        </w:rPr>
        <w:t>disruptors</w:t>
      </w:r>
      <w:r>
        <w:rPr>
          <w:sz w:val="22"/>
          <w:szCs w:val="22"/>
        </w:rPr>
        <w:t>, experimental design</w:t>
      </w:r>
      <w:r w:rsidRPr="00F97929">
        <w:rPr>
          <w:sz w:val="22"/>
          <w:szCs w:val="22"/>
        </w:rPr>
        <w:t>,</w:t>
      </w:r>
      <w:r w:rsidRPr="00F97929">
        <w:rPr>
          <w:bCs/>
          <w:sz w:val="22"/>
          <w:szCs w:val="22"/>
        </w:rPr>
        <w:t xml:space="preserve"> pesticides</w:t>
      </w:r>
      <w:r>
        <w:rPr>
          <w:bCs/>
          <w:sz w:val="22"/>
          <w:szCs w:val="22"/>
        </w:rPr>
        <w:t>.</w:t>
      </w:r>
    </w:p>
    <w:p w14:paraId="53CAE27B" w14:textId="77777777" w:rsidR="00981F10" w:rsidRPr="005F6C14" w:rsidRDefault="00F97929" w:rsidP="00F97929">
      <w:pPr>
        <w:spacing w:line="276" w:lineRule="auto"/>
        <w:jc w:val="both"/>
        <w:rPr>
          <w:b/>
          <w:bCs/>
          <w:sz w:val="22"/>
          <w:szCs w:val="22"/>
        </w:rPr>
      </w:pPr>
      <w:r w:rsidRPr="005F6C14">
        <w:rPr>
          <w:b/>
          <w:bCs/>
          <w:sz w:val="22"/>
          <w:szCs w:val="22"/>
        </w:rPr>
        <w:t>REFERENCES:</w:t>
      </w:r>
    </w:p>
    <w:p w14:paraId="295F7854" w14:textId="77777777" w:rsidR="00D10119" w:rsidRPr="00F97929" w:rsidRDefault="00DA0507" w:rsidP="00F97929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F97929">
        <w:rPr>
          <w:sz w:val="22"/>
          <w:szCs w:val="22"/>
        </w:rPr>
        <w:t xml:space="preserve">1. </w:t>
      </w:r>
      <w:r w:rsidR="00D10119" w:rsidRPr="00F97929">
        <w:rPr>
          <w:noProof/>
          <w:sz w:val="22"/>
          <w:szCs w:val="22"/>
        </w:rPr>
        <w:t>Salgueiro-González, N., Muniategui-Lorenzo, S., López-Mahía</w:t>
      </w:r>
      <w:r w:rsidR="002E5963">
        <w:rPr>
          <w:noProof/>
          <w:sz w:val="22"/>
          <w:szCs w:val="22"/>
        </w:rPr>
        <w:t>, P., Prada-Rodríguez, D., Analytica Chimica Acta</w:t>
      </w:r>
      <w:r w:rsidR="00D10119" w:rsidRPr="00F97929">
        <w:rPr>
          <w:noProof/>
          <w:sz w:val="22"/>
          <w:szCs w:val="22"/>
        </w:rPr>
        <w:t>, (2017), 962, 1-14.</w:t>
      </w:r>
    </w:p>
    <w:p w14:paraId="4E97FAB8" w14:textId="77777777" w:rsidR="009500E4" w:rsidRPr="00F97929" w:rsidRDefault="00DA0507" w:rsidP="00F97929">
      <w:pPr>
        <w:pStyle w:val="EndNoteBibliography"/>
        <w:spacing w:after="120" w:line="276" w:lineRule="auto"/>
        <w:ind w:left="284" w:hanging="284"/>
        <w:rPr>
          <w:rFonts w:ascii="Times New Roman" w:hAnsi="Times New Roman" w:cs="Times New Roman"/>
          <w:bCs/>
        </w:rPr>
      </w:pPr>
      <w:r w:rsidRPr="00F97929">
        <w:rPr>
          <w:rFonts w:ascii="Times New Roman" w:hAnsi="Times New Roman" w:cs="Times New Roman"/>
          <w:bCs/>
        </w:rPr>
        <w:lastRenderedPageBreak/>
        <w:t xml:space="preserve">2. </w:t>
      </w:r>
      <w:r w:rsidR="009500E4" w:rsidRPr="00F97929">
        <w:rPr>
          <w:rFonts w:ascii="Times New Roman" w:hAnsi="Times New Roman" w:cs="Times New Roman"/>
          <w:bCs/>
        </w:rPr>
        <w:t xml:space="preserve">Chormey, D.S.,  Büyükpınar, Ç., Turak, F., Komesli, O.T. and Bakırdere, S., Environmental Monitoring and Assessment, </w:t>
      </w:r>
      <w:r w:rsidR="00C026D8" w:rsidRPr="00F97929">
        <w:rPr>
          <w:rFonts w:ascii="Times New Roman" w:hAnsi="Times New Roman" w:cs="Times New Roman"/>
          <w:bCs/>
        </w:rPr>
        <w:t xml:space="preserve">(2017), </w:t>
      </w:r>
      <w:r w:rsidR="009500E4" w:rsidRPr="00F97929">
        <w:rPr>
          <w:rFonts w:ascii="Times New Roman" w:hAnsi="Times New Roman" w:cs="Times New Roman"/>
          <w:bCs/>
        </w:rPr>
        <w:t>189 (6): 277.</w:t>
      </w:r>
    </w:p>
    <w:p w14:paraId="01C3C32F" w14:textId="4E238524" w:rsidR="00E71D27" w:rsidRPr="00F97929" w:rsidRDefault="009500E4" w:rsidP="00E71D27">
      <w:pPr>
        <w:pStyle w:val="EndNoteBibliography"/>
        <w:spacing w:after="120" w:line="276" w:lineRule="auto"/>
        <w:ind w:left="284" w:hanging="284"/>
        <w:rPr>
          <w:rFonts w:ascii="Times New Roman" w:hAnsi="Times New Roman" w:cs="Times New Roman"/>
        </w:rPr>
      </w:pPr>
      <w:r w:rsidRPr="00F97929">
        <w:rPr>
          <w:rFonts w:ascii="Times New Roman" w:hAnsi="Times New Roman" w:cs="Times New Roman"/>
        </w:rPr>
        <w:t xml:space="preserve">3.  </w:t>
      </w:r>
      <w:r w:rsidR="005A4D01" w:rsidRPr="00F97929">
        <w:rPr>
          <w:rFonts w:ascii="Times New Roman" w:hAnsi="Times New Roman" w:cs="Times New Roman"/>
        </w:rPr>
        <w:t xml:space="preserve">Pojana, G., Gomiero, A., Jonkers, N., Marcomini, A., Environmental International, </w:t>
      </w:r>
      <w:r w:rsidR="00C026D8" w:rsidRPr="00F97929">
        <w:rPr>
          <w:rFonts w:ascii="Times New Roman" w:hAnsi="Times New Roman" w:cs="Times New Roman"/>
        </w:rPr>
        <w:t xml:space="preserve">(2007), </w:t>
      </w:r>
      <w:r w:rsidR="005A4D01" w:rsidRPr="00F97929">
        <w:rPr>
          <w:rFonts w:ascii="Times New Roman" w:hAnsi="Times New Roman" w:cs="Times New Roman"/>
        </w:rPr>
        <w:t>33, 929-936.</w:t>
      </w:r>
    </w:p>
    <w:sectPr w:rsidR="00E71D27" w:rsidRPr="00F97929" w:rsidSect="0077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451"/>
    <w:multiLevelType w:val="multilevel"/>
    <w:tmpl w:val="872E9AA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CC4B66"/>
    <w:multiLevelType w:val="hybridMultilevel"/>
    <w:tmpl w:val="7A160406"/>
    <w:lvl w:ilvl="0" w:tplc="A64C3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9882748">
    <w:abstractNumId w:val="0"/>
  </w:num>
  <w:num w:numId="2" w16cid:durableId="36178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DE"/>
    <w:rsid w:val="0009119E"/>
    <w:rsid w:val="000D08EF"/>
    <w:rsid w:val="001101C7"/>
    <w:rsid w:val="00131ADE"/>
    <w:rsid w:val="00193695"/>
    <w:rsid w:val="001D0623"/>
    <w:rsid w:val="001D40ED"/>
    <w:rsid w:val="001F61A2"/>
    <w:rsid w:val="00263706"/>
    <w:rsid w:val="00286E32"/>
    <w:rsid w:val="002A2115"/>
    <w:rsid w:val="002A46E3"/>
    <w:rsid w:val="002A7839"/>
    <w:rsid w:val="002B661E"/>
    <w:rsid w:val="002E5963"/>
    <w:rsid w:val="003468AA"/>
    <w:rsid w:val="00355E19"/>
    <w:rsid w:val="003726CA"/>
    <w:rsid w:val="0039746F"/>
    <w:rsid w:val="003A185D"/>
    <w:rsid w:val="003B57A3"/>
    <w:rsid w:val="003C4046"/>
    <w:rsid w:val="003E79B4"/>
    <w:rsid w:val="00416D51"/>
    <w:rsid w:val="00427DDB"/>
    <w:rsid w:val="00431E52"/>
    <w:rsid w:val="00436295"/>
    <w:rsid w:val="004A51CF"/>
    <w:rsid w:val="004D60AF"/>
    <w:rsid w:val="004D7A85"/>
    <w:rsid w:val="004E3AF8"/>
    <w:rsid w:val="0053401F"/>
    <w:rsid w:val="00542464"/>
    <w:rsid w:val="005977C0"/>
    <w:rsid w:val="005A2641"/>
    <w:rsid w:val="005A4D01"/>
    <w:rsid w:val="005F6C14"/>
    <w:rsid w:val="006D71EF"/>
    <w:rsid w:val="006E4D15"/>
    <w:rsid w:val="00712B16"/>
    <w:rsid w:val="007412AC"/>
    <w:rsid w:val="007701D8"/>
    <w:rsid w:val="007A05E2"/>
    <w:rsid w:val="007B39BF"/>
    <w:rsid w:val="007B5724"/>
    <w:rsid w:val="007C0B14"/>
    <w:rsid w:val="007D7AB0"/>
    <w:rsid w:val="007F0D0C"/>
    <w:rsid w:val="00817F2B"/>
    <w:rsid w:val="00825D75"/>
    <w:rsid w:val="0086762E"/>
    <w:rsid w:val="009173A6"/>
    <w:rsid w:val="009500E4"/>
    <w:rsid w:val="00981F10"/>
    <w:rsid w:val="009D30CC"/>
    <w:rsid w:val="009D424F"/>
    <w:rsid w:val="00A20B76"/>
    <w:rsid w:val="00A309D3"/>
    <w:rsid w:val="00A420BC"/>
    <w:rsid w:val="00A560FF"/>
    <w:rsid w:val="00A80411"/>
    <w:rsid w:val="00AA1233"/>
    <w:rsid w:val="00AE2137"/>
    <w:rsid w:val="00AF2A2E"/>
    <w:rsid w:val="00AF3578"/>
    <w:rsid w:val="00B36B31"/>
    <w:rsid w:val="00BB2F8F"/>
    <w:rsid w:val="00BB6BC9"/>
    <w:rsid w:val="00BC5AFA"/>
    <w:rsid w:val="00BC5C77"/>
    <w:rsid w:val="00BD047F"/>
    <w:rsid w:val="00BE3AE7"/>
    <w:rsid w:val="00C026D8"/>
    <w:rsid w:val="00C11C59"/>
    <w:rsid w:val="00C66E28"/>
    <w:rsid w:val="00C90E23"/>
    <w:rsid w:val="00CC7E0A"/>
    <w:rsid w:val="00D10119"/>
    <w:rsid w:val="00D60AFE"/>
    <w:rsid w:val="00D90DDC"/>
    <w:rsid w:val="00D96A73"/>
    <w:rsid w:val="00DA0507"/>
    <w:rsid w:val="00DA17D4"/>
    <w:rsid w:val="00DB2A4E"/>
    <w:rsid w:val="00DE00B8"/>
    <w:rsid w:val="00DE69E1"/>
    <w:rsid w:val="00E331A1"/>
    <w:rsid w:val="00E4103F"/>
    <w:rsid w:val="00E43468"/>
    <w:rsid w:val="00E6085B"/>
    <w:rsid w:val="00E71D27"/>
    <w:rsid w:val="00EC6425"/>
    <w:rsid w:val="00F01876"/>
    <w:rsid w:val="00F20921"/>
    <w:rsid w:val="00F36E6F"/>
    <w:rsid w:val="00F54065"/>
    <w:rsid w:val="00F62BA5"/>
    <w:rsid w:val="00F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7879"/>
  <w15:docId w15:val="{6FA2BD4F-59DF-4FE4-B507-B66A0B4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 w:themeColor="text1"/>
        <w:sz w:val="28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3B57A3"/>
    <w:pPr>
      <w:keepNext/>
      <w:numPr>
        <w:numId w:val="1"/>
      </w:numPr>
      <w:autoSpaceDE/>
      <w:autoSpaceDN/>
      <w:spacing w:before="120" w:after="120" w:line="360" w:lineRule="auto"/>
      <w:jc w:val="both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57A3"/>
    <w:rPr>
      <w:rFonts w:ascii="Times New Roman" w:eastAsiaTheme="majorEastAsia" w:hAnsi="Times New Roman" w:cstheme="majorBidi"/>
      <w:b/>
      <w:bCs/>
      <w:color w:val="auto"/>
      <w:kern w:val="32"/>
      <w:sz w:val="24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193695"/>
    <w:pPr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EC6425"/>
    <w:rPr>
      <w:color w:val="0000FF" w:themeColor="hyperlink"/>
      <w:u w:val="single"/>
    </w:rPr>
  </w:style>
  <w:style w:type="paragraph" w:customStyle="1" w:styleId="nsayfalarmetinstili">
    <w:name w:val="ön sayfalar metin stili"/>
    <w:basedOn w:val="Normal"/>
    <w:rsid w:val="00981F10"/>
    <w:pPr>
      <w:autoSpaceDE/>
      <w:autoSpaceDN/>
      <w:spacing w:before="120" w:after="120"/>
      <w:jc w:val="both"/>
    </w:pPr>
    <w:rPr>
      <w:rFonts w:ascii="Calibri" w:hAnsi="Calibri"/>
      <w:sz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DA0507"/>
    <w:pPr>
      <w:ind w:left="720"/>
      <w:contextualSpacing/>
    </w:pPr>
  </w:style>
  <w:style w:type="paragraph" w:customStyle="1" w:styleId="WW-NormalWeb1">
    <w:name w:val="WW-Normal (Web)1"/>
    <w:basedOn w:val="Normal"/>
    <w:rsid w:val="0053401F"/>
    <w:pPr>
      <w:autoSpaceDE/>
      <w:autoSpaceDN/>
      <w:spacing w:before="280" w:after="119"/>
    </w:pPr>
    <w:rPr>
      <w:sz w:val="24"/>
      <w:szCs w:val="24"/>
      <w:lang w:val="tr-TR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B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B76"/>
    <w:rPr>
      <w:rFonts w:eastAsia="Times New Roman"/>
      <w:color w:val="auto"/>
      <w:sz w:val="16"/>
      <w:szCs w:val="16"/>
      <w:lang w:val="en-US"/>
    </w:rPr>
  </w:style>
  <w:style w:type="paragraph" w:customStyle="1" w:styleId="kapaksayfasstili">
    <w:name w:val="kapak sayfası stili"/>
    <w:basedOn w:val="Normal"/>
    <w:qFormat/>
    <w:rsid w:val="00542464"/>
    <w:pPr>
      <w:autoSpaceDE/>
      <w:autoSpaceDN/>
      <w:jc w:val="center"/>
    </w:pPr>
    <w:rPr>
      <w:rFonts w:ascii="Calibri" w:hAnsi="Calibri"/>
      <w:b/>
      <w:iCs/>
      <w:sz w:val="28"/>
      <w:szCs w:val="28"/>
      <w:lang w:val="tr-TR" w:eastAsia="tr-TR"/>
    </w:rPr>
  </w:style>
  <w:style w:type="character" w:customStyle="1" w:styleId="orcid-id-https">
    <w:name w:val="orcid-id-https"/>
    <w:basedOn w:val="VarsaylanParagrafYazTipi"/>
    <w:rsid w:val="00542464"/>
  </w:style>
  <w:style w:type="paragraph" w:customStyle="1" w:styleId="EndNoteBibliography">
    <w:name w:val="EndNote Bibliography"/>
    <w:basedOn w:val="Normal"/>
    <w:link w:val="EndNoteBibliographyChar"/>
    <w:rsid w:val="005A4D01"/>
    <w:pPr>
      <w:autoSpaceDE/>
      <w:autoSpaceDN/>
      <w:spacing w:after="200"/>
      <w:jc w:val="both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VarsaylanParagrafYazTipi"/>
    <w:link w:val="EndNoteBibliography"/>
    <w:rsid w:val="005A4D01"/>
    <w:rPr>
      <w:rFonts w:ascii="Calibri" w:hAnsi="Calibri" w:cs="Calibri"/>
      <w:noProof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8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8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55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7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42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525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35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24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28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74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428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Süleyman BODUR, ISU</cp:lastModifiedBy>
  <cp:revision>6</cp:revision>
  <dcterms:created xsi:type="dcterms:W3CDTF">2019-07-03T14:40:00Z</dcterms:created>
  <dcterms:modified xsi:type="dcterms:W3CDTF">2023-07-25T09:02:00Z</dcterms:modified>
</cp:coreProperties>
</file>